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V skladu s šestim odstavkom 5.člena  Zakona o davčnem potrjevanju računov –ZdavPR (Uradni list RS, št.57/15) odgovorna oseba družbe …........... , davčna številka …...................................... sprejema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INTERNI AKT </w:t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 popisu poslovnih prostorov, dodelitvi oznak poslovnim prostorom in pravilih za dodeljevanje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zaporednih številk računov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1.člen</w:t>
      </w:r>
    </w:p>
    <w:p>
      <w:pPr>
        <w:pStyle w:val="Normal"/>
        <w:rPr/>
      </w:pPr>
      <w:r>
        <w:rPr/>
        <w:t>S tem internim aktom se ureja popis poslovnih prostorov in dodelitev oznak poslovnim prostorom ter predpisujejo pravila za dodeljevanje zaporednih številk računov v družbi........................................................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b/>
        </w:rPr>
        <w:t>2.člen</w:t>
      </w:r>
    </w:p>
    <w:p>
      <w:pPr>
        <w:pStyle w:val="Normal"/>
        <w:rPr/>
      </w:pPr>
      <w:r>
        <w:rPr/>
        <w:t xml:space="preserve">Popis poslovnih prostorov z dodeljenimi oznakami, pripadajočimi naslovi in identifikacijskimi oznakami iz registra nepremičnin. Občasno se računi izdajajo na terasi lokala, kot premični prostor:  </w:t>
      </w:r>
    </w:p>
    <w:tbl>
      <w:tblPr>
        <w:tblStyle w:val="Tabelamrea"/>
        <w:tblW w:w="9192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2701"/>
        <w:gridCol w:w="2123"/>
        <w:gridCol w:w="1560"/>
        <w:gridCol w:w="1453"/>
      </w:tblGrid>
      <w:tr>
        <w:trPr/>
        <w:tc>
          <w:tcPr>
            <w:tcW w:w="13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Oznaka poslovnega prostora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Naslov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poslovnega prostora</w:t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Številka katastrske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občine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Številka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Stavbe</w:t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Številka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dela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stavbe</w:t>
            </w:r>
          </w:p>
        </w:tc>
      </w:tr>
      <w:tr>
        <w:trPr/>
        <w:tc>
          <w:tcPr>
            <w:tcW w:w="13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PP</w:t>
            </w:r>
          </w:p>
        </w:tc>
        <w:tc>
          <w:tcPr>
            <w:tcW w:w="270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21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  <w:tc>
          <w:tcPr>
            <w:tcW w:w="145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3.člen</w:t>
      </w:r>
    </w:p>
    <w:p>
      <w:pPr>
        <w:pStyle w:val="Normal"/>
        <w:rPr/>
      </w:pPr>
      <w:r>
        <w:rPr/>
        <w:t>Oznake elektronskih naprav, preko katerih se v posameznem poslovnem prostoru izdajajo računi:</w:t>
      </w:r>
    </w:p>
    <w:tbl>
      <w:tblPr>
        <w:tblStyle w:val="Tabelamrea"/>
        <w:tblW w:w="6276" w:type="dxa"/>
        <w:jc w:val="left"/>
        <w:tblInd w:w="14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3156"/>
      </w:tblGrid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Oznaka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poslovnega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prostora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Oznaka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elektronske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  <w:kern w:val="0"/>
              </w:rPr>
              <w:t>naprave</w:t>
            </w:r>
          </w:p>
        </w:tc>
      </w:tr>
      <w:tr>
        <w:trPr/>
        <w:tc>
          <w:tcPr>
            <w:tcW w:w="311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PP</w:t>
            </w:r>
          </w:p>
        </w:tc>
        <w:tc>
          <w:tcPr>
            <w:tcW w:w="315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Kot elektronska naprava za izdajo računov je označen računalnik (blagajna), preko katerega se v poslovnem prostoru izdajajo računi.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4.člen</w:t>
      </w:r>
    </w:p>
    <w:p>
      <w:pPr>
        <w:pStyle w:val="Normal"/>
        <w:rPr/>
      </w:pPr>
      <w:r>
        <w:rPr/>
        <w:t>V poslovnem prostoru se nahaja ena elektronska naprava preko katere se izdajajo računi. Zaporedne številke računov si vsako koledarsko leto, od 1.januarja do 31.decembra, sledijo v neprekinjenem zaporedju, od zaporedne številke 1 do »n«. Zaporedje številk računov je razvidno iz tabele: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Style w:val="Tabelamrea"/>
        <w:tblW w:w="3260" w:type="dxa"/>
        <w:jc w:val="left"/>
        <w:tblInd w:w="3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60"/>
      </w:tblGrid>
      <w:tr>
        <w:trPr/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PP-</w:t>
            </w:r>
          </w:p>
        </w:tc>
      </w:tr>
      <w:tr>
        <w:trPr/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PP-</w:t>
            </w:r>
          </w:p>
        </w:tc>
      </w:tr>
      <w:tr>
        <w:trPr/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PP-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5.člen</w:t>
      </w:r>
    </w:p>
    <w:p>
      <w:pPr>
        <w:pStyle w:val="Normal"/>
        <w:rPr/>
      </w:pPr>
      <w:r>
        <w:rPr/>
        <w:t>Ta akt začne veljati  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Vojnik</w:t>
      </w:r>
      <w:r>
        <w:rPr/>
        <w:t>, dne ….....</w:t>
        <w:tab/>
        <w:tab/>
        <w:tab/>
        <w:tab/>
        <w:t xml:space="preserve">               </w:t>
        <w:tab/>
        <w:t>Direktor: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besedila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459a9"/>
    <w:pPr>
      <w:spacing w:before="0" w:after="200"/>
      <w:ind w:left="720" w:hanging="0"/>
      <w:contextualSpacing/>
    </w:pPr>
    <w:rPr/>
  </w:style>
  <w:style w:type="paragraph" w:styleId="Vsebinatabele">
    <w:name w:val="Vsebina tabele"/>
    <w:basedOn w:val="Normal"/>
    <w:qFormat/>
    <w:pPr/>
    <w:rPr/>
  </w:style>
  <w:style w:type="paragraph" w:styleId="Naslovtabele">
    <w:name w:val="Naslov tabele"/>
    <w:basedOn w:val="Vsebinatabele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2459a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B1FA-ACBB-4533-B2FE-BD2B99BA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LibreOffice/7.0.4.2$Windows_X86_64 LibreOffice_project/dcf040e67528d9187c66b2379df5ea4407429775</Application>
  <AppVersion>15.0000</AppVersion>
  <DocSecurity>0</DocSecurity>
  <Pages>2</Pages>
  <Words>200</Words>
  <Characters>1376</Characters>
  <CharactersWithSpaces>1585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2018-03-16T06:46:00Z</dcterms:created>
  <dc:creator>user</dc:creator>
  <dc:description/>
  <dc:language>sl-SI</dc:language>
  <cp:lastModifiedBy/>
  <cp:lastPrinted>2016-01-05T06:54:00Z</cp:lastPrinted>
  <dcterms:modified xsi:type="dcterms:W3CDTF">2021-06-24T12:15:52Z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